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A6712" w14:textId="77777777" w:rsidR="00F32ABF" w:rsidRDefault="00F32ABF" w:rsidP="00F32ABF">
      <w:pPr>
        <w:jc w:val="center"/>
        <w:rPr>
          <w:b/>
          <w:bCs/>
          <w:color w:val="000000" w:themeColor="text1"/>
          <w:lang w:val="en-GB"/>
        </w:rPr>
      </w:pPr>
      <w:r>
        <w:rPr>
          <w:noProof/>
          <w:lang w:val="es-ES" w:eastAsia="es-ES"/>
        </w:rPr>
        <w:drawing>
          <wp:inline distT="0" distB="0" distL="0" distR="0" wp14:anchorId="4C3757CF" wp14:editId="28FFE8BE">
            <wp:extent cx="1028700" cy="9334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0" cstate="print">
                      <a:extLst>
                        <a:ext uri="{28A0092B-C50C-407E-A947-70E740481C1C}">
                          <a14:useLocalDpi xmlns:a14="http://schemas.microsoft.com/office/drawing/2010/main" val="0"/>
                        </a:ext>
                      </a:extLst>
                    </a:blip>
                    <a:srcRect l="5747" b="6977"/>
                    <a:stretch/>
                  </pic:blipFill>
                  <pic:spPr bwMode="auto">
                    <a:xfrm>
                      <a:off x="0" y="0"/>
                      <a:ext cx="1028700" cy="933450"/>
                    </a:xfrm>
                    <a:prstGeom prst="rect">
                      <a:avLst/>
                    </a:prstGeom>
                    <a:ln>
                      <a:noFill/>
                    </a:ln>
                    <a:extLst>
                      <a:ext uri="{53640926-AAD7-44D8-BBD7-CCE9431645EC}">
                        <a14:shadowObscured xmlns:a14="http://schemas.microsoft.com/office/drawing/2010/main"/>
                      </a:ext>
                    </a:extLst>
                  </pic:spPr>
                </pic:pic>
              </a:graphicData>
            </a:graphic>
          </wp:inline>
        </w:drawing>
      </w:r>
    </w:p>
    <w:p w14:paraId="31A94784" w14:textId="46296407" w:rsidR="00F32ABF" w:rsidRDefault="00E143CE" w:rsidP="00F32ABF">
      <w:pPr>
        <w:jc w:val="center"/>
        <w:rPr>
          <w:b/>
          <w:bCs/>
          <w:color w:val="000000" w:themeColor="text1"/>
          <w:lang w:val="en-GB"/>
        </w:rPr>
      </w:pPr>
      <w:r w:rsidRPr="00840302">
        <w:rPr>
          <w:b/>
          <w:bCs/>
          <w:color w:val="000000" w:themeColor="text1"/>
          <w:lang w:val="en-GB"/>
        </w:rPr>
        <w:t xml:space="preserve">Statement from Association for </w:t>
      </w:r>
      <w:r w:rsidR="002D7307" w:rsidRPr="00840302">
        <w:rPr>
          <w:b/>
          <w:bCs/>
          <w:color w:val="000000" w:themeColor="text1"/>
          <w:lang w:val="en-GB"/>
        </w:rPr>
        <w:t>Contemporary Iberian Studies on</w:t>
      </w:r>
    </w:p>
    <w:p w14:paraId="08FEDA4A" w14:textId="1120C81A" w:rsidR="00E143CE" w:rsidRPr="00840302" w:rsidRDefault="002D7307" w:rsidP="00F32ABF">
      <w:pPr>
        <w:jc w:val="center"/>
        <w:rPr>
          <w:b/>
          <w:bCs/>
          <w:color w:val="000000" w:themeColor="text1"/>
          <w:lang w:val="en-GB"/>
        </w:rPr>
      </w:pPr>
      <w:r w:rsidRPr="00840302">
        <w:rPr>
          <w:b/>
          <w:bCs/>
          <w:color w:val="000000" w:themeColor="text1"/>
          <w:lang w:val="en-GB"/>
        </w:rPr>
        <w:t xml:space="preserve">Palestine, </w:t>
      </w:r>
      <w:r w:rsidR="00E143CE" w:rsidRPr="00840302">
        <w:rPr>
          <w:b/>
          <w:bCs/>
          <w:color w:val="000000" w:themeColor="text1"/>
          <w:lang w:val="en-GB"/>
        </w:rPr>
        <w:t>Academic Solidarity, Boycott, and Sanctuary</w:t>
      </w:r>
    </w:p>
    <w:p w14:paraId="340910F7" w14:textId="6D57184D" w:rsidR="00E143CE" w:rsidRPr="00840302" w:rsidRDefault="00E143CE" w:rsidP="00E143CE">
      <w:pPr>
        <w:rPr>
          <w:color w:val="000000" w:themeColor="text1"/>
          <w:lang w:val="en-GB"/>
        </w:rPr>
      </w:pPr>
      <w:r w:rsidRPr="00840302">
        <w:rPr>
          <w:color w:val="000000" w:themeColor="text1"/>
          <w:lang w:val="en-GB"/>
        </w:rPr>
        <w:t xml:space="preserve">The Association for Contemporary Iberian Studies affirms its unwavering commitment to academic freedom, intellectual dissent, and the right to teach, learn, and research in conditions of safety and dignity. At this critical moment, we begin by expressing our alarm and sorrow at the ongoing devastation in the Occupied Palestinian Territories, particularly the Gaza strip, and </w:t>
      </w:r>
      <w:r w:rsidR="002E69B8" w:rsidRPr="00840302">
        <w:rPr>
          <w:color w:val="000000" w:themeColor="text1"/>
          <w:lang w:val="en-GB"/>
        </w:rPr>
        <w:t xml:space="preserve">we mourn </w:t>
      </w:r>
      <w:r w:rsidRPr="00840302">
        <w:rPr>
          <w:color w:val="000000" w:themeColor="text1"/>
          <w:lang w:val="en-GB"/>
        </w:rPr>
        <w:t xml:space="preserve">the </w:t>
      </w:r>
      <w:r w:rsidR="00B3617B" w:rsidRPr="00840302">
        <w:rPr>
          <w:color w:val="000000" w:themeColor="text1"/>
          <w:lang w:val="en-GB"/>
        </w:rPr>
        <w:t xml:space="preserve">tragic loss of </w:t>
      </w:r>
      <w:r w:rsidR="00A845F6" w:rsidRPr="00840302">
        <w:rPr>
          <w:color w:val="000000" w:themeColor="text1"/>
          <w:lang w:val="en-GB"/>
        </w:rPr>
        <w:t xml:space="preserve">all </w:t>
      </w:r>
      <w:r w:rsidR="00B3617B" w:rsidRPr="00840302">
        <w:rPr>
          <w:color w:val="000000" w:themeColor="text1"/>
          <w:lang w:val="en-GB"/>
        </w:rPr>
        <w:t>civilian lives in this ongoing catastrophe.</w:t>
      </w:r>
    </w:p>
    <w:p w14:paraId="33EE66D6" w14:textId="4DA3A94E" w:rsidR="00EE18CD" w:rsidRPr="00840302" w:rsidRDefault="00E143CE" w:rsidP="00E143CE">
      <w:pPr>
        <w:rPr>
          <w:color w:val="000000" w:themeColor="text1"/>
          <w:lang w:val="en-GB"/>
        </w:rPr>
      </w:pPr>
      <w:r w:rsidRPr="00840302">
        <w:rPr>
          <w:color w:val="000000" w:themeColor="text1"/>
          <w:lang w:val="en-GB"/>
        </w:rPr>
        <w:t>F</w:t>
      </w:r>
      <w:r w:rsidR="004655C7" w:rsidRPr="00840302">
        <w:rPr>
          <w:color w:val="000000" w:themeColor="text1"/>
          <w:lang w:val="en-GB"/>
        </w:rPr>
        <w:t xml:space="preserve">ollowing the Hamas-led attack in southern Israel on 7 October 2023, that killed at least 1200 people, mostly Israeli civilians, </w:t>
      </w:r>
      <w:r w:rsidR="005434D7" w:rsidRPr="00840302">
        <w:rPr>
          <w:color w:val="000000" w:themeColor="text1"/>
          <w:lang w:val="en-GB"/>
        </w:rPr>
        <w:t xml:space="preserve">at least </w:t>
      </w:r>
      <w:r w:rsidRPr="00840302">
        <w:rPr>
          <w:color w:val="000000" w:themeColor="text1"/>
          <w:lang w:val="en-GB"/>
        </w:rPr>
        <w:t>5</w:t>
      </w:r>
      <w:r w:rsidR="005434D7" w:rsidRPr="00840302">
        <w:rPr>
          <w:color w:val="000000" w:themeColor="text1"/>
          <w:lang w:val="en-GB"/>
        </w:rPr>
        <w:t>5,637 Palestinians</w:t>
      </w:r>
      <w:r w:rsidRPr="00840302">
        <w:rPr>
          <w:color w:val="000000" w:themeColor="text1"/>
          <w:lang w:val="en-GB"/>
        </w:rPr>
        <w:t xml:space="preserve"> have been killed in Gaza by the Israeli military, the vast majority of them civilians</w:t>
      </w:r>
      <w:r w:rsidR="004655C7" w:rsidRPr="00840302">
        <w:rPr>
          <w:color w:val="000000" w:themeColor="text1"/>
          <w:lang w:val="en-GB"/>
        </w:rPr>
        <w:t>, as of 18 June 2025</w:t>
      </w:r>
      <w:r w:rsidRPr="00840302">
        <w:rPr>
          <w:color w:val="000000" w:themeColor="text1"/>
          <w:lang w:val="en-GB"/>
        </w:rPr>
        <w:t>.</w:t>
      </w:r>
      <w:r w:rsidR="005434D7" w:rsidRPr="00840302">
        <w:rPr>
          <w:rStyle w:val="FootnoteReference"/>
          <w:color w:val="000000" w:themeColor="text1"/>
          <w:lang w:val="en-GB"/>
        </w:rPr>
        <w:footnoteReference w:id="1"/>
      </w:r>
      <w:r w:rsidR="005434D7" w:rsidRPr="00840302">
        <w:rPr>
          <w:color w:val="000000" w:themeColor="text1"/>
          <w:lang w:val="en-GB"/>
        </w:rPr>
        <w:t xml:space="preserve"> </w:t>
      </w:r>
      <w:r w:rsidR="00EE18CD" w:rsidRPr="00840302">
        <w:rPr>
          <w:color w:val="000000" w:themeColor="text1"/>
          <w:lang w:val="en-GB"/>
        </w:rPr>
        <w:t xml:space="preserve">We recognize that the events of October 7 in Israel were tragic and horrifying. The killing of civilians, regardless of nationality or identity, must be condemned. </w:t>
      </w:r>
      <w:r w:rsidR="00B4336B" w:rsidRPr="00840302">
        <w:rPr>
          <w:color w:val="000000" w:themeColor="text1"/>
          <w:lang w:val="en-GB"/>
        </w:rPr>
        <w:t>Notwithstanding,</w:t>
      </w:r>
      <w:r w:rsidR="00EE18CD" w:rsidRPr="00840302">
        <w:rPr>
          <w:color w:val="000000" w:themeColor="text1"/>
          <w:lang w:val="en-GB"/>
        </w:rPr>
        <w:t xml:space="preserve"> this violence cannot justify the scale, duration, or intensity of the assault </w:t>
      </w:r>
      <w:r w:rsidR="00775615" w:rsidRPr="00840302">
        <w:rPr>
          <w:color w:val="000000" w:themeColor="text1"/>
          <w:lang w:val="en-GB"/>
        </w:rPr>
        <w:t xml:space="preserve">that has since been unleashed </w:t>
      </w:r>
      <w:r w:rsidR="00EE18CD" w:rsidRPr="00840302">
        <w:rPr>
          <w:color w:val="000000" w:themeColor="text1"/>
          <w:lang w:val="en-GB"/>
        </w:rPr>
        <w:t>on the Palestinian people.</w:t>
      </w:r>
    </w:p>
    <w:p w14:paraId="5ADCA387" w14:textId="2C898CE1" w:rsidR="00E143CE" w:rsidRPr="00840302" w:rsidRDefault="005434D7" w:rsidP="00E143CE">
      <w:pPr>
        <w:rPr>
          <w:color w:val="000000" w:themeColor="text1"/>
        </w:rPr>
      </w:pPr>
      <w:r w:rsidRPr="00840302">
        <w:rPr>
          <w:color w:val="000000" w:themeColor="text1"/>
          <w:lang w:val="en-GB"/>
        </w:rPr>
        <w:t>Children are dying of starvation</w:t>
      </w:r>
      <w:r w:rsidR="00E143CE" w:rsidRPr="00840302">
        <w:rPr>
          <w:color w:val="000000" w:themeColor="text1"/>
          <w:lang w:val="en-GB"/>
        </w:rPr>
        <w:t xml:space="preserve">. Hospitals and educational institutions have been destroyed. The siege has prevented access to life-sustaining aid, and the widespread bombardment has displaced entire communities. Independent human rights organizations and UN bodies have documented grave violations of international humanitarian law. </w:t>
      </w:r>
      <w:r w:rsidR="00937B65" w:rsidRPr="00840302">
        <w:rPr>
          <w:color w:val="000000" w:themeColor="text1"/>
        </w:rPr>
        <w:t>According to the UN’s Office for the Coordination of Humanitarian Affairs (OCHA), nearly the entire population of Gaza has been displaced, and famine is unfolding in the north.</w:t>
      </w:r>
      <w:r w:rsidR="00306BA9" w:rsidRPr="00840302">
        <w:rPr>
          <w:rStyle w:val="FootnoteReference"/>
          <w:color w:val="000000" w:themeColor="text1"/>
        </w:rPr>
        <w:footnoteReference w:id="2"/>
      </w:r>
      <w:r w:rsidR="00937B65" w:rsidRPr="00840302">
        <w:rPr>
          <w:color w:val="000000" w:themeColor="text1"/>
        </w:rPr>
        <w:t xml:space="preserve"> The World Health Organization has called the destruction of Gaza’s healthcare system “cat</w:t>
      </w:r>
      <w:r w:rsidR="00306BA9" w:rsidRPr="00840302">
        <w:rPr>
          <w:color w:val="000000" w:themeColor="text1"/>
        </w:rPr>
        <w:t>astrophic”</w:t>
      </w:r>
      <w:r w:rsidR="003C0B81" w:rsidRPr="00840302">
        <w:rPr>
          <w:color w:val="000000" w:themeColor="text1"/>
        </w:rPr>
        <w:t xml:space="preserve"> and says it is “at breaking point”</w:t>
      </w:r>
      <w:r w:rsidR="00306BA9" w:rsidRPr="00840302">
        <w:rPr>
          <w:color w:val="000000" w:themeColor="text1"/>
        </w:rPr>
        <w:t>.</w:t>
      </w:r>
      <w:r w:rsidR="00306BA9" w:rsidRPr="00840302">
        <w:rPr>
          <w:rStyle w:val="FootnoteReference"/>
          <w:color w:val="000000" w:themeColor="text1"/>
        </w:rPr>
        <w:footnoteReference w:id="3"/>
      </w:r>
      <w:r w:rsidR="00937B65" w:rsidRPr="00840302">
        <w:rPr>
          <w:color w:val="000000" w:themeColor="text1"/>
        </w:rPr>
        <w:t xml:space="preserve"> Hospitals, schools, and universities have been repeatedly targeted, in violation of international humanitarian law. </w:t>
      </w:r>
      <w:r w:rsidR="00937B65" w:rsidRPr="00840302">
        <w:rPr>
          <w:color w:val="000000" w:themeColor="text1"/>
          <w:lang w:val="en-GB"/>
        </w:rPr>
        <w:t>These acts amount to a systematic assault on the conditions necessary for life, and we join those who have identified this as a crime of historic proportions.</w:t>
      </w:r>
    </w:p>
    <w:p w14:paraId="175740A3" w14:textId="2541FC71" w:rsidR="00937B65" w:rsidRPr="00840302" w:rsidRDefault="00937B65" w:rsidP="00937B65">
      <w:pPr>
        <w:rPr>
          <w:color w:val="000000" w:themeColor="text1"/>
          <w:lang w:val="en-GB"/>
        </w:rPr>
      </w:pPr>
      <w:r w:rsidRPr="00840302">
        <w:rPr>
          <w:color w:val="000000" w:themeColor="text1"/>
          <w:lang w:val="en-GB"/>
        </w:rPr>
        <w:t>UN experts, including the UN Special Rapporteur on the situation of human rights in the Occupied Palestinian Territory, Francesca Albanese, have stated unequivocally that Israel’s conduct may amount to genocide.</w:t>
      </w:r>
      <w:r w:rsidRPr="00840302">
        <w:rPr>
          <w:rStyle w:val="FootnoteReference"/>
          <w:color w:val="000000" w:themeColor="text1"/>
          <w:lang w:val="en-GB"/>
        </w:rPr>
        <w:footnoteReference w:id="4"/>
      </w:r>
      <w:r w:rsidRPr="00840302">
        <w:rPr>
          <w:color w:val="000000" w:themeColor="text1"/>
          <w:lang w:val="en-GB"/>
        </w:rPr>
        <w:t xml:space="preserve"> The Intern</w:t>
      </w:r>
      <w:r w:rsidR="004906DD" w:rsidRPr="00840302">
        <w:rPr>
          <w:color w:val="000000" w:themeColor="text1"/>
          <w:lang w:val="en-GB"/>
        </w:rPr>
        <w:t xml:space="preserve">ational Court of Justice (ICJ) </w:t>
      </w:r>
      <w:r w:rsidRPr="00840302">
        <w:rPr>
          <w:color w:val="000000" w:themeColor="text1"/>
          <w:lang w:val="en-GB"/>
        </w:rPr>
        <w:t>found that there is a plausible risk of genocide and ordered Israel to take all necessary measures to prevent genocidal acts and to ensure the provision of humanitarian aid.</w:t>
      </w:r>
      <w:r w:rsidR="00306BA9" w:rsidRPr="00840302">
        <w:rPr>
          <w:rStyle w:val="FootnoteReference"/>
          <w:color w:val="000000" w:themeColor="text1"/>
          <w:lang w:val="en-GB"/>
        </w:rPr>
        <w:footnoteReference w:id="5"/>
      </w:r>
      <w:r w:rsidRPr="00840302">
        <w:rPr>
          <w:color w:val="000000" w:themeColor="text1"/>
          <w:lang w:val="en-GB"/>
        </w:rPr>
        <w:t xml:space="preserve"> Despite these rulings, bombardment, displacement, </w:t>
      </w:r>
      <w:r w:rsidR="004906DD" w:rsidRPr="00840302">
        <w:rPr>
          <w:color w:val="000000" w:themeColor="text1"/>
          <w:lang w:val="en-GB"/>
        </w:rPr>
        <w:t xml:space="preserve">starvation, </w:t>
      </w:r>
      <w:r w:rsidRPr="00840302">
        <w:rPr>
          <w:color w:val="000000" w:themeColor="text1"/>
          <w:lang w:val="en-GB"/>
        </w:rPr>
        <w:t>and mass civilian suffering have continued.</w:t>
      </w:r>
    </w:p>
    <w:p w14:paraId="5D7A5D0A" w14:textId="1B5EE21C" w:rsidR="00E143CE" w:rsidRPr="00840302" w:rsidRDefault="00E143CE" w:rsidP="00E143CE">
      <w:pPr>
        <w:rPr>
          <w:color w:val="000000" w:themeColor="text1"/>
          <w:lang w:val="en-GB"/>
        </w:rPr>
      </w:pPr>
      <w:r w:rsidRPr="00840302">
        <w:rPr>
          <w:color w:val="000000" w:themeColor="text1"/>
          <w:lang w:val="en-GB"/>
        </w:rPr>
        <w:t>As a scholarly association devoted to language, education, and culture, we are particularly concerned by the targeted destruction of e</w:t>
      </w:r>
      <w:r w:rsidR="004906DD" w:rsidRPr="00840302">
        <w:rPr>
          <w:color w:val="000000" w:themeColor="text1"/>
          <w:lang w:val="en-GB"/>
        </w:rPr>
        <w:t>ducational infrastructure. Hundred</w:t>
      </w:r>
      <w:r w:rsidRPr="00840302">
        <w:rPr>
          <w:color w:val="000000" w:themeColor="text1"/>
          <w:lang w:val="en-GB"/>
        </w:rPr>
        <w:t xml:space="preserve">s of schools and universities </w:t>
      </w:r>
      <w:r w:rsidR="004906DD" w:rsidRPr="00840302">
        <w:rPr>
          <w:color w:val="000000" w:themeColor="text1"/>
          <w:lang w:val="en-GB"/>
        </w:rPr>
        <w:t>have been demolished, and thousan</w:t>
      </w:r>
      <w:r w:rsidRPr="00840302">
        <w:rPr>
          <w:color w:val="000000" w:themeColor="text1"/>
          <w:lang w:val="en-GB"/>
        </w:rPr>
        <w:t xml:space="preserve">ds of students, faculty members, and staff have </w:t>
      </w:r>
      <w:r w:rsidR="00937B65" w:rsidRPr="00840302">
        <w:rPr>
          <w:color w:val="000000" w:themeColor="text1"/>
          <w:lang w:val="en-GB"/>
        </w:rPr>
        <w:t>been killed</w:t>
      </w:r>
      <w:r w:rsidR="004906DD" w:rsidRPr="00840302">
        <w:rPr>
          <w:color w:val="000000" w:themeColor="text1"/>
          <w:lang w:val="en-GB"/>
        </w:rPr>
        <w:t>, with the numbers increasing each day</w:t>
      </w:r>
      <w:r w:rsidRPr="00840302">
        <w:rPr>
          <w:color w:val="000000" w:themeColor="text1"/>
          <w:lang w:val="en-GB"/>
        </w:rPr>
        <w:t>.</w:t>
      </w:r>
      <w:r w:rsidR="004906DD" w:rsidRPr="00840302">
        <w:rPr>
          <w:rStyle w:val="FootnoteReference"/>
          <w:color w:val="000000" w:themeColor="text1"/>
          <w:lang w:val="en-GB"/>
        </w:rPr>
        <w:footnoteReference w:id="6"/>
      </w:r>
      <w:r w:rsidR="004906DD" w:rsidRPr="00840302">
        <w:rPr>
          <w:color w:val="000000" w:themeColor="text1"/>
          <w:lang w:val="en-GB"/>
        </w:rPr>
        <w:t xml:space="preserve"> </w:t>
      </w:r>
      <w:r w:rsidR="004906DD" w:rsidRPr="00840302">
        <w:rPr>
          <w:color w:val="000000" w:themeColor="text1"/>
        </w:rPr>
        <w:t>According to UN experts, more than 80% of schools in Gaza have been damaged or destroyed since October 2023.</w:t>
      </w:r>
      <w:r w:rsidR="004906DD" w:rsidRPr="00840302">
        <w:rPr>
          <w:rStyle w:val="FootnoteReference"/>
          <w:color w:val="000000" w:themeColor="text1"/>
        </w:rPr>
        <w:footnoteReference w:id="7"/>
      </w:r>
      <w:r w:rsidRPr="00840302">
        <w:rPr>
          <w:color w:val="000000" w:themeColor="text1"/>
          <w:lang w:val="en-GB"/>
        </w:rPr>
        <w:t xml:space="preserve"> This deliberate devastation has been described </w:t>
      </w:r>
      <w:r w:rsidR="00937B65" w:rsidRPr="00840302">
        <w:rPr>
          <w:color w:val="000000" w:themeColor="text1"/>
          <w:lang w:val="en-GB"/>
        </w:rPr>
        <w:t xml:space="preserve">by scholars </w:t>
      </w:r>
      <w:r w:rsidRPr="00840302">
        <w:rPr>
          <w:color w:val="000000" w:themeColor="text1"/>
          <w:lang w:val="en-GB"/>
        </w:rPr>
        <w:t xml:space="preserve">as </w:t>
      </w:r>
      <w:r w:rsidRPr="00840302">
        <w:rPr>
          <w:i/>
          <w:iCs/>
          <w:color w:val="000000" w:themeColor="text1"/>
          <w:lang w:val="en-GB"/>
        </w:rPr>
        <w:t>scholasticide</w:t>
      </w:r>
      <w:r w:rsidRPr="00840302">
        <w:rPr>
          <w:color w:val="000000" w:themeColor="text1"/>
          <w:lang w:val="en-GB"/>
        </w:rPr>
        <w:t>: the annihilation of the institutions and individuals that sustain education and cultural continuity.</w:t>
      </w:r>
      <w:r w:rsidR="00D20425" w:rsidRPr="00840302">
        <w:rPr>
          <w:rStyle w:val="FootnoteReference"/>
          <w:color w:val="000000" w:themeColor="text1"/>
          <w:lang w:val="en-GB"/>
        </w:rPr>
        <w:footnoteReference w:id="8"/>
      </w:r>
      <w:r w:rsidRPr="00840302">
        <w:rPr>
          <w:color w:val="000000" w:themeColor="text1"/>
          <w:lang w:val="en-GB"/>
        </w:rPr>
        <w:t xml:space="preserve"> We mourn the loss of Palestinian educators and students, and we recognize the profound generational harm this will inflict on Palestinian society.</w:t>
      </w:r>
      <w:r w:rsidR="00937B65" w:rsidRPr="00840302">
        <w:rPr>
          <w:color w:val="000000" w:themeColor="text1"/>
          <w:lang w:val="en-GB"/>
        </w:rPr>
        <w:t xml:space="preserve"> </w:t>
      </w:r>
    </w:p>
    <w:p w14:paraId="3A503129" w14:textId="623AAA0D" w:rsidR="00E143CE" w:rsidRPr="00840302" w:rsidRDefault="00E143CE" w:rsidP="00E143CE">
      <w:pPr>
        <w:rPr>
          <w:color w:val="000000" w:themeColor="text1"/>
          <w:lang w:val="en-GB"/>
        </w:rPr>
      </w:pPr>
      <w:r w:rsidRPr="00840302">
        <w:rPr>
          <w:color w:val="000000" w:themeColor="text1"/>
          <w:lang w:val="en-GB"/>
        </w:rPr>
        <w:t>We also affirm the legitimacy of nonviolent strategies for resisting occupation and systemic injustice, including boycotts, divestment, and sanctions (BDS). We support the right of individuals and institutions to engage in such strategies as expressions of academic freedom</w:t>
      </w:r>
      <w:r w:rsidR="00894EC9" w:rsidRPr="00840302">
        <w:rPr>
          <w:color w:val="000000" w:themeColor="text1"/>
          <w:lang w:val="en-GB"/>
        </w:rPr>
        <w:t xml:space="preserve"> and ethical responsibility. ACIS</w:t>
      </w:r>
      <w:r w:rsidRPr="00840302">
        <w:rPr>
          <w:color w:val="000000" w:themeColor="text1"/>
          <w:lang w:val="en-GB"/>
        </w:rPr>
        <w:t xml:space="preserve"> recognize</w:t>
      </w:r>
      <w:r w:rsidR="00894EC9" w:rsidRPr="00840302">
        <w:rPr>
          <w:color w:val="000000" w:themeColor="text1"/>
          <w:lang w:val="en-GB"/>
        </w:rPr>
        <w:t>s</w:t>
      </w:r>
      <w:r w:rsidRPr="00840302">
        <w:rPr>
          <w:color w:val="000000" w:themeColor="text1"/>
          <w:lang w:val="en-GB"/>
        </w:rPr>
        <w:t xml:space="preserve"> that members of our association may hold a range of views on these matters, and we are committed to fostering respectful debate grounded in shared values of justice and human rights.</w:t>
      </w:r>
    </w:p>
    <w:p w14:paraId="317AB448" w14:textId="7D1B232E" w:rsidR="005C4A36" w:rsidRPr="00840302" w:rsidRDefault="00C24DBB" w:rsidP="005C4A36">
      <w:pPr>
        <w:rPr>
          <w:color w:val="000000" w:themeColor="text1"/>
          <w:lang w:val="en-GB"/>
        </w:rPr>
      </w:pPr>
      <w:r w:rsidRPr="00840302">
        <w:rPr>
          <w:color w:val="000000" w:themeColor="text1"/>
          <w:lang w:val="en-GB"/>
        </w:rPr>
        <w:t xml:space="preserve">We </w:t>
      </w:r>
      <w:r w:rsidR="005C4A36" w:rsidRPr="00840302">
        <w:rPr>
          <w:color w:val="000000" w:themeColor="text1"/>
          <w:lang w:val="en-GB"/>
        </w:rPr>
        <w:t xml:space="preserve">extend our wholehearted welcome to </w:t>
      </w:r>
      <w:r w:rsidR="005C4A36" w:rsidRPr="00840302">
        <w:rPr>
          <w:bCs/>
          <w:color w:val="000000" w:themeColor="text1"/>
          <w:lang w:val="en-GB"/>
        </w:rPr>
        <w:t>Palestinian scholars, students, and educators</w:t>
      </w:r>
      <w:r w:rsidR="005C4A36" w:rsidRPr="00840302">
        <w:rPr>
          <w:color w:val="000000" w:themeColor="text1"/>
          <w:lang w:val="en-GB"/>
        </w:rPr>
        <w:t>, whose voices, knowledge, and cultural contributions are essential to the global academic community. We recognize the immense personal and professional toll many have borne and affirm our commitment to supporting their continued participation in international scholarly dialogue and exchange.</w:t>
      </w:r>
    </w:p>
    <w:p w14:paraId="4B630573" w14:textId="77777777" w:rsidR="00E143CE" w:rsidRPr="00840302" w:rsidRDefault="00E143CE" w:rsidP="00E143CE">
      <w:pPr>
        <w:rPr>
          <w:color w:val="000000" w:themeColor="text1"/>
          <w:lang w:val="en-GB"/>
        </w:rPr>
      </w:pPr>
      <w:r w:rsidRPr="00840302">
        <w:rPr>
          <w:color w:val="000000" w:themeColor="text1"/>
          <w:lang w:val="en-GB"/>
        </w:rPr>
        <w:t>At the same time, we wish to express our support for scholars who have taken public and principled stances against the unjust actions of their own governments, often at great personal and professional risk. Our association is committed to ensuring that such scholars remain part of international scholarly life and dialogue. We welcome scholars who face repression for opposing state violence, who speak out under threat and seek scholarly community beyond national or institutional boundaries.</w:t>
      </w:r>
    </w:p>
    <w:p w14:paraId="706406CE" w14:textId="4E956FDE" w:rsidR="000F5293" w:rsidRPr="00F32ABF" w:rsidRDefault="00E143CE">
      <w:pPr>
        <w:rPr>
          <w:color w:val="000000" w:themeColor="text1"/>
        </w:rPr>
      </w:pPr>
      <w:r w:rsidRPr="00840302">
        <w:rPr>
          <w:color w:val="000000" w:themeColor="text1"/>
          <w:lang w:val="en-GB"/>
        </w:rPr>
        <w:t>In this time of global crisis, we call on academic communities around the world to defend the right to education, resist the erasure of intellectual life under military occupation and siege, and reaffirm our shared responsibility to act in support of justice, accountability, and the fundamental conditions for human and scholarly flourishing.</w:t>
      </w:r>
      <w:r w:rsidR="00937B65" w:rsidRPr="00840302">
        <w:rPr>
          <w:color w:val="000000" w:themeColor="text1"/>
          <w:lang w:val="en-GB"/>
        </w:rPr>
        <w:t xml:space="preserve"> </w:t>
      </w:r>
      <w:r w:rsidR="00937B65" w:rsidRPr="00840302">
        <w:rPr>
          <w:rStyle w:val="Strong"/>
          <w:b w:val="0"/>
          <w:color w:val="000000" w:themeColor="text1"/>
        </w:rPr>
        <w:t xml:space="preserve">We </w:t>
      </w:r>
      <w:r w:rsidR="004906DD" w:rsidRPr="00840302">
        <w:rPr>
          <w:rStyle w:val="Strong"/>
          <w:b w:val="0"/>
          <w:color w:val="000000" w:themeColor="text1"/>
        </w:rPr>
        <w:t xml:space="preserve">also </w:t>
      </w:r>
      <w:r w:rsidR="00937B65" w:rsidRPr="00840302">
        <w:rPr>
          <w:rStyle w:val="Strong"/>
          <w:b w:val="0"/>
          <w:color w:val="000000" w:themeColor="text1"/>
        </w:rPr>
        <w:t>call for an immediate and lasting ceasefire</w:t>
      </w:r>
      <w:r w:rsidR="00937B65" w:rsidRPr="00840302">
        <w:rPr>
          <w:b/>
          <w:color w:val="000000" w:themeColor="text1"/>
        </w:rPr>
        <w:t xml:space="preserve">, </w:t>
      </w:r>
      <w:r w:rsidR="00937B65" w:rsidRPr="00840302">
        <w:rPr>
          <w:color w:val="000000" w:themeColor="text1"/>
        </w:rPr>
        <w:t>the end of the siege of Gaza, and the full restoration of humanitarian access, as a matter of urgent moral and legal necessity.</w:t>
      </w:r>
    </w:p>
    <w:p w14:paraId="6A91815E" w14:textId="13BDB757" w:rsidR="003B5659" w:rsidRDefault="00575DCE" w:rsidP="007036C0">
      <w:pPr>
        <w:jc w:val="center"/>
        <w:rPr>
          <w:b/>
          <w:color w:val="000000" w:themeColor="text1"/>
          <w:lang w:val="en-GB"/>
        </w:rPr>
      </w:pPr>
      <w:r w:rsidRPr="00840302">
        <w:rPr>
          <w:b/>
          <w:color w:val="000000" w:themeColor="text1"/>
          <w:lang w:val="en-GB"/>
        </w:rPr>
        <w:t>The ACI</w:t>
      </w:r>
      <w:bookmarkStart w:id="0" w:name="_GoBack"/>
      <w:bookmarkEnd w:id="0"/>
      <w:r w:rsidRPr="00840302">
        <w:rPr>
          <w:b/>
          <w:color w:val="000000" w:themeColor="text1"/>
          <w:lang w:val="en-GB"/>
        </w:rPr>
        <w:t>S Executive Committee</w:t>
      </w:r>
    </w:p>
    <w:p w14:paraId="7EF2CAC8" w14:textId="202660C5" w:rsidR="00840302" w:rsidRPr="00840302" w:rsidRDefault="00840302" w:rsidP="007036C0">
      <w:pPr>
        <w:jc w:val="center"/>
        <w:rPr>
          <w:b/>
          <w:color w:val="000000" w:themeColor="text1"/>
          <w:lang w:val="en-GB"/>
        </w:rPr>
      </w:pPr>
      <w:r>
        <w:rPr>
          <w:b/>
          <w:color w:val="000000" w:themeColor="text1"/>
          <w:lang w:val="en-GB"/>
        </w:rPr>
        <w:t>25 June 2025</w:t>
      </w:r>
    </w:p>
    <w:sectPr w:rsidR="00840302" w:rsidRPr="008403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E6F26" w14:textId="77777777" w:rsidR="00542400" w:rsidRDefault="00542400" w:rsidP="005434D7">
      <w:pPr>
        <w:spacing w:after="0" w:line="240" w:lineRule="auto"/>
      </w:pPr>
      <w:r>
        <w:separator/>
      </w:r>
    </w:p>
  </w:endnote>
  <w:endnote w:type="continuationSeparator" w:id="0">
    <w:p w14:paraId="3B800417" w14:textId="77777777" w:rsidR="00542400" w:rsidRDefault="00542400" w:rsidP="00543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A0634" w14:textId="77777777" w:rsidR="00542400" w:rsidRDefault="00542400" w:rsidP="005434D7">
      <w:pPr>
        <w:spacing w:after="0" w:line="240" w:lineRule="auto"/>
      </w:pPr>
      <w:r>
        <w:separator/>
      </w:r>
    </w:p>
  </w:footnote>
  <w:footnote w:type="continuationSeparator" w:id="0">
    <w:p w14:paraId="19F9A440" w14:textId="77777777" w:rsidR="00542400" w:rsidRDefault="00542400" w:rsidP="005434D7">
      <w:pPr>
        <w:spacing w:after="0" w:line="240" w:lineRule="auto"/>
      </w:pPr>
      <w:r>
        <w:continuationSeparator/>
      </w:r>
    </w:p>
  </w:footnote>
  <w:footnote w:id="1">
    <w:p w14:paraId="12B3A67C" w14:textId="15D6D0B0" w:rsidR="005434D7" w:rsidRPr="004906DD" w:rsidRDefault="005434D7">
      <w:pPr>
        <w:pStyle w:val="FootnoteText"/>
        <w:rPr>
          <w:color w:val="000000" w:themeColor="text1"/>
        </w:rPr>
      </w:pPr>
      <w:r w:rsidRPr="004906DD">
        <w:rPr>
          <w:rStyle w:val="FootnoteReference"/>
          <w:color w:val="000000" w:themeColor="text1"/>
        </w:rPr>
        <w:footnoteRef/>
      </w:r>
      <w:r w:rsidRPr="004906DD">
        <w:rPr>
          <w:color w:val="000000" w:themeColor="text1"/>
        </w:rPr>
        <w:t xml:space="preserve"> </w:t>
      </w:r>
      <w:r w:rsidR="004906DD" w:rsidRPr="004906DD">
        <w:rPr>
          <w:color w:val="000000" w:themeColor="text1"/>
        </w:rPr>
        <w:t xml:space="preserve"> UNWRA: “UNWRA situation report # 176 on the humanitarian crisis in the Gaza Strip and the West Bank, including East Jerusalem”. </w:t>
      </w:r>
      <w:hyperlink r:id="rId1" w:history="1">
        <w:r w:rsidR="004906DD" w:rsidRPr="004906DD">
          <w:rPr>
            <w:rStyle w:val="Hyperlink"/>
            <w:color w:val="000000" w:themeColor="text1"/>
          </w:rPr>
          <w:t>https://www.unrwa.org/resources/reports/unrwa-situation-report-176-situation-gaza-strip-and-west-bank-including-east-jerusalem</w:t>
        </w:r>
      </w:hyperlink>
      <w:r w:rsidR="00937B65" w:rsidRPr="004906DD">
        <w:rPr>
          <w:color w:val="000000" w:themeColor="text1"/>
        </w:rPr>
        <w:t xml:space="preserve"> </w:t>
      </w:r>
    </w:p>
  </w:footnote>
  <w:footnote w:id="2">
    <w:p w14:paraId="75F4678E" w14:textId="143F6DD2" w:rsidR="00306BA9" w:rsidRPr="004906DD" w:rsidRDefault="00306BA9">
      <w:pPr>
        <w:pStyle w:val="FootnoteText"/>
        <w:rPr>
          <w:color w:val="000000" w:themeColor="text1"/>
        </w:rPr>
      </w:pPr>
      <w:r w:rsidRPr="004906DD">
        <w:rPr>
          <w:rStyle w:val="FootnoteReference"/>
          <w:color w:val="000000" w:themeColor="text1"/>
        </w:rPr>
        <w:footnoteRef/>
      </w:r>
      <w:r w:rsidRPr="004906DD">
        <w:rPr>
          <w:color w:val="000000" w:themeColor="text1"/>
        </w:rPr>
        <w:t xml:space="preserve"> UN OCHA, </w:t>
      </w:r>
      <w:r w:rsidRPr="004906DD">
        <w:rPr>
          <w:rStyle w:val="Emphasis"/>
          <w:color w:val="000000" w:themeColor="text1"/>
        </w:rPr>
        <w:t>Gaza Strip: Humanitarian Impact Snapshot</w:t>
      </w:r>
      <w:r w:rsidRPr="004906DD">
        <w:rPr>
          <w:color w:val="000000" w:themeColor="text1"/>
        </w:rPr>
        <w:t xml:space="preserve">, various updates 2023–2025. </w:t>
      </w:r>
      <w:hyperlink r:id="rId2" w:anchor=":~:text=Between%207%20October%202023%20and,March%202025%2C%20according%20to%20MoH" w:history="1">
        <w:r w:rsidRPr="004906DD">
          <w:rPr>
            <w:rStyle w:val="Hyperlink"/>
            <w:color w:val="000000" w:themeColor="text1"/>
          </w:rPr>
          <w:t>https://reliefweb.int/report/occupied-palestinian-territory/humanitarian-situation-update-297-gaza-strip-enar#:~:text=Between%207%20October%202023%20and,March%202025%2C%20according%20to%20MoH</w:t>
        </w:r>
      </w:hyperlink>
      <w:r w:rsidRPr="004906DD">
        <w:rPr>
          <w:color w:val="000000" w:themeColor="text1"/>
        </w:rPr>
        <w:t xml:space="preserve">. </w:t>
      </w:r>
    </w:p>
  </w:footnote>
  <w:footnote w:id="3">
    <w:p w14:paraId="3C97C316" w14:textId="448E8B74" w:rsidR="004906DD" w:rsidRPr="004906DD" w:rsidRDefault="00306BA9">
      <w:pPr>
        <w:pStyle w:val="FootnoteText"/>
        <w:rPr>
          <w:color w:val="000000" w:themeColor="text1"/>
          <w:lang w:val="en-GB"/>
        </w:rPr>
      </w:pPr>
      <w:r w:rsidRPr="004906DD">
        <w:rPr>
          <w:rStyle w:val="FootnoteReference"/>
          <w:color w:val="000000" w:themeColor="text1"/>
        </w:rPr>
        <w:footnoteRef/>
      </w:r>
      <w:r w:rsidR="003C0B81" w:rsidRPr="004906DD">
        <w:rPr>
          <w:color w:val="000000" w:themeColor="text1"/>
        </w:rPr>
        <w:t xml:space="preserve"> </w:t>
      </w:r>
      <w:r w:rsidR="004906DD">
        <w:rPr>
          <w:color w:val="000000" w:themeColor="text1"/>
        </w:rPr>
        <w:t>United Nations: “</w:t>
      </w:r>
      <w:r w:rsidR="004906DD" w:rsidRPr="004906DD">
        <w:rPr>
          <w:color w:val="000000" w:themeColor="text1"/>
        </w:rPr>
        <w:t>More Gazans killed trying to get food, healthcare near to ‘full disaster’</w:t>
      </w:r>
      <w:r w:rsidR="004906DD">
        <w:rPr>
          <w:color w:val="000000" w:themeColor="text1"/>
        </w:rPr>
        <w:t xml:space="preserve">”. </w:t>
      </w:r>
    </w:p>
    <w:p w14:paraId="67C2334C" w14:textId="3BFB8E88" w:rsidR="00306BA9" w:rsidRPr="004906DD" w:rsidRDefault="007036C0">
      <w:pPr>
        <w:pStyle w:val="FootnoteText"/>
        <w:rPr>
          <w:color w:val="000000" w:themeColor="text1"/>
        </w:rPr>
      </w:pPr>
      <w:hyperlink r:id="rId3" w:history="1">
        <w:r w:rsidR="003C0B81" w:rsidRPr="004906DD">
          <w:rPr>
            <w:rStyle w:val="Hyperlink"/>
            <w:color w:val="000000" w:themeColor="text1"/>
          </w:rPr>
          <w:t>https://news.un.org/en/story/2025/06/1164471</w:t>
        </w:r>
      </w:hyperlink>
      <w:r w:rsidR="003C0B81" w:rsidRPr="004906DD">
        <w:rPr>
          <w:color w:val="000000" w:themeColor="text1"/>
        </w:rPr>
        <w:t xml:space="preserve"> </w:t>
      </w:r>
    </w:p>
  </w:footnote>
  <w:footnote w:id="4">
    <w:p w14:paraId="15813B79" w14:textId="1C50A0C9" w:rsidR="00937B65" w:rsidRPr="004906DD" w:rsidRDefault="00937B65">
      <w:pPr>
        <w:pStyle w:val="FootnoteText"/>
        <w:rPr>
          <w:color w:val="000000" w:themeColor="text1"/>
          <w:lang w:val="en-GB"/>
        </w:rPr>
      </w:pPr>
      <w:r w:rsidRPr="004906DD">
        <w:rPr>
          <w:rStyle w:val="FootnoteReference"/>
          <w:color w:val="000000" w:themeColor="text1"/>
        </w:rPr>
        <w:footnoteRef/>
      </w:r>
      <w:r w:rsidR="00306BA9" w:rsidRPr="004906DD">
        <w:rPr>
          <w:color w:val="000000" w:themeColor="text1"/>
          <w:lang w:val="en-GB"/>
        </w:rPr>
        <w:t xml:space="preserve"> </w:t>
      </w:r>
      <w:r w:rsidR="00306BA9" w:rsidRPr="004906DD">
        <w:rPr>
          <w:color w:val="000000" w:themeColor="text1"/>
        </w:rPr>
        <w:t xml:space="preserve">Francesca Albanese, </w:t>
      </w:r>
      <w:r w:rsidR="00306BA9" w:rsidRPr="00D83D43">
        <w:rPr>
          <w:rStyle w:val="Emphasis"/>
          <w:i w:val="0"/>
          <w:color w:val="000000" w:themeColor="text1"/>
        </w:rPr>
        <w:t>“Anatomy of a Genocide”</w:t>
      </w:r>
      <w:r w:rsidR="00306BA9" w:rsidRPr="00D83D43">
        <w:rPr>
          <w:i/>
          <w:color w:val="000000" w:themeColor="text1"/>
        </w:rPr>
        <w:t xml:space="preserve">, </w:t>
      </w:r>
      <w:r w:rsidR="00306BA9" w:rsidRPr="004906DD">
        <w:rPr>
          <w:color w:val="000000" w:themeColor="text1"/>
        </w:rPr>
        <w:t>UN Human Rights Council, A/HRC/55/73, 26 March 2024. [https://www.ohchr.org/en/documents/thematic-reports/ahrc5573-anatomy-genocide-situation-human-rights-occupied-palestinian]</w:t>
      </w:r>
    </w:p>
  </w:footnote>
  <w:footnote w:id="5">
    <w:p w14:paraId="26A7B172" w14:textId="24DF6687" w:rsidR="00306BA9" w:rsidRPr="004906DD" w:rsidRDefault="00306BA9" w:rsidP="003C0B81">
      <w:pPr>
        <w:pStyle w:val="FootnoteText"/>
        <w:rPr>
          <w:color w:val="000000" w:themeColor="text1"/>
        </w:rPr>
      </w:pPr>
      <w:r w:rsidRPr="004906DD">
        <w:rPr>
          <w:rStyle w:val="FootnoteReference"/>
          <w:color w:val="000000" w:themeColor="text1"/>
        </w:rPr>
        <w:footnoteRef/>
      </w:r>
      <w:r w:rsidRPr="004906DD">
        <w:rPr>
          <w:color w:val="000000" w:themeColor="text1"/>
        </w:rPr>
        <w:t xml:space="preserve"> </w:t>
      </w:r>
      <w:r w:rsidR="00AF4861" w:rsidRPr="004906DD">
        <w:rPr>
          <w:color w:val="000000" w:themeColor="text1"/>
        </w:rPr>
        <w:t>International Court of Justice:</w:t>
      </w:r>
      <w:r w:rsidR="003C0B81" w:rsidRPr="004906DD">
        <w:rPr>
          <w:color w:val="000000" w:themeColor="text1"/>
        </w:rPr>
        <w:t xml:space="preserve"> “Application of the Convention on the Prevention and Punishment of the Crime of Genocide in the Gaza Strip (South Africa v. Israel): Request for the modification of the Order of 28 March 2024”.</w:t>
      </w:r>
      <w:r w:rsidRPr="004906DD">
        <w:rPr>
          <w:color w:val="000000" w:themeColor="text1"/>
        </w:rPr>
        <w:t xml:space="preserve"> </w:t>
      </w:r>
      <w:hyperlink r:id="rId4" w:history="1">
        <w:r w:rsidR="003C0B81" w:rsidRPr="004906DD">
          <w:rPr>
            <w:rStyle w:val="Hyperlink"/>
            <w:color w:val="000000" w:themeColor="text1"/>
          </w:rPr>
          <w:t>https://www.un.org/unispal/document/icj-provisional-measures-24may24/</w:t>
        </w:r>
      </w:hyperlink>
      <w:r w:rsidR="003C0B81" w:rsidRPr="004906DD">
        <w:rPr>
          <w:rStyle w:val="Emphasis"/>
          <w:color w:val="000000" w:themeColor="text1"/>
        </w:rPr>
        <w:t xml:space="preserve"> </w:t>
      </w:r>
    </w:p>
  </w:footnote>
  <w:footnote w:id="6">
    <w:p w14:paraId="64689677" w14:textId="4402C2DA" w:rsidR="004906DD" w:rsidRPr="004906DD" w:rsidRDefault="004906DD">
      <w:pPr>
        <w:pStyle w:val="FootnoteText"/>
        <w:rPr>
          <w:color w:val="000000" w:themeColor="text1"/>
        </w:rPr>
      </w:pPr>
      <w:r w:rsidRPr="004906DD">
        <w:rPr>
          <w:rStyle w:val="FootnoteReference"/>
          <w:color w:val="000000" w:themeColor="text1"/>
        </w:rPr>
        <w:footnoteRef/>
      </w:r>
      <w:r w:rsidRPr="004906DD">
        <w:rPr>
          <w:color w:val="000000" w:themeColor="text1"/>
        </w:rPr>
        <w:t xml:space="preserve"> “Report of the Independent International Commission of Inquiry on the Occupied Palestinian Territory, including East Jerusalem, and Israel”. </w:t>
      </w:r>
      <w:hyperlink r:id="rId5" w:history="1">
        <w:r w:rsidRPr="004906DD">
          <w:rPr>
            <w:rStyle w:val="Hyperlink"/>
            <w:color w:val="000000" w:themeColor="text1"/>
          </w:rPr>
          <w:t>https://docs.un.org/en/A/HRC/59/26</w:t>
        </w:r>
      </w:hyperlink>
      <w:r w:rsidRPr="004906DD">
        <w:rPr>
          <w:color w:val="000000" w:themeColor="text1"/>
        </w:rPr>
        <w:t xml:space="preserve"> </w:t>
      </w:r>
    </w:p>
  </w:footnote>
  <w:footnote w:id="7">
    <w:p w14:paraId="04FFE589" w14:textId="40703759" w:rsidR="004906DD" w:rsidRPr="00306BA9" w:rsidRDefault="004906DD" w:rsidP="004906DD">
      <w:pPr>
        <w:pStyle w:val="FootnoteText"/>
        <w:rPr>
          <w:lang w:val="en-GB"/>
        </w:rPr>
      </w:pPr>
      <w:r w:rsidRPr="004906DD">
        <w:rPr>
          <w:rStyle w:val="FootnoteReference"/>
          <w:color w:val="000000" w:themeColor="text1"/>
        </w:rPr>
        <w:footnoteRef/>
      </w:r>
      <w:r w:rsidR="00D83D43">
        <w:rPr>
          <w:color w:val="000000" w:themeColor="text1"/>
        </w:rPr>
        <w:t xml:space="preserve"> United Nations: “</w:t>
      </w:r>
      <w:r w:rsidR="00D83D43" w:rsidRPr="00D83D43">
        <w:rPr>
          <w:color w:val="000000" w:themeColor="text1"/>
        </w:rPr>
        <w:t>UN experts deeply concerned over ‘scholasticide’ in Gaza</w:t>
      </w:r>
      <w:r w:rsidR="00D83D43">
        <w:rPr>
          <w:color w:val="000000" w:themeColor="text1"/>
        </w:rPr>
        <w:t>”.</w:t>
      </w:r>
      <w:r w:rsidRPr="004906DD">
        <w:rPr>
          <w:color w:val="000000" w:themeColor="text1"/>
        </w:rPr>
        <w:t xml:space="preserve"> </w:t>
      </w:r>
      <w:hyperlink r:id="rId6" w:history="1">
        <w:r w:rsidRPr="004906DD">
          <w:rPr>
            <w:rStyle w:val="Hyperlink"/>
            <w:color w:val="000000" w:themeColor="text1"/>
          </w:rPr>
          <w:t>https://www.ohchr.org/en/press-releases/2024/04/un-experts-deeply-concerned-over-scholasticide-gaza</w:t>
        </w:r>
      </w:hyperlink>
      <w:r w:rsidRPr="004906DD">
        <w:rPr>
          <w:color w:val="000000" w:themeColor="text1"/>
        </w:rPr>
        <w:t xml:space="preserve"> </w:t>
      </w:r>
    </w:p>
  </w:footnote>
  <w:footnote w:id="8">
    <w:p w14:paraId="1F7A726A" w14:textId="0571361A" w:rsidR="00D20425" w:rsidRPr="00D20425" w:rsidRDefault="00D20425">
      <w:pPr>
        <w:pStyle w:val="FootnoteText"/>
      </w:pPr>
      <w:r>
        <w:rPr>
          <w:rStyle w:val="FootnoteReference"/>
        </w:rPr>
        <w:footnoteRef/>
      </w:r>
      <w:r>
        <w:t xml:space="preserve"> </w:t>
      </w:r>
      <w:r w:rsidR="00A84F8D">
        <w:rPr>
          <w:color w:val="000000" w:themeColor="text1"/>
        </w:rPr>
        <w:t>United Nations: “</w:t>
      </w:r>
      <w:r w:rsidR="00A84F8D" w:rsidRPr="00D83D43">
        <w:rPr>
          <w:color w:val="000000" w:themeColor="text1"/>
        </w:rPr>
        <w:t>UN experts deeply concerned over ‘scholasticide’ in Gaza</w:t>
      </w:r>
      <w:r w:rsidR="00A84F8D">
        <w:rPr>
          <w:color w:val="000000" w:themeColor="text1"/>
        </w:rPr>
        <w:t>”.</w:t>
      </w:r>
      <w:r w:rsidR="00A84F8D" w:rsidRPr="004906DD">
        <w:rPr>
          <w:color w:val="000000" w:themeColor="text1"/>
        </w:rPr>
        <w:t xml:space="preserve"> </w:t>
      </w:r>
      <w:hyperlink r:id="rId7" w:history="1">
        <w:r w:rsidRPr="00A84F8D">
          <w:rPr>
            <w:rStyle w:val="Hyperlink"/>
            <w:color w:val="000000" w:themeColor="text1"/>
          </w:rPr>
          <w:t>https://www.ohchr.org/en/press-releases/2024/04/un-experts-deeply-concerned-over-scholasticide-gaza</w:t>
        </w:r>
      </w:hyperlink>
      <w:r w:rsidRPr="00A84F8D">
        <w:rPr>
          <w:color w:val="000000" w:themeColor="text1"/>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3CE"/>
    <w:rsid w:val="000C5DA8"/>
    <w:rsid w:val="000F5293"/>
    <w:rsid w:val="001F10DB"/>
    <w:rsid w:val="002D7307"/>
    <w:rsid w:val="002E69B8"/>
    <w:rsid w:val="00306BA9"/>
    <w:rsid w:val="003B5659"/>
    <w:rsid w:val="003C0B81"/>
    <w:rsid w:val="003E2744"/>
    <w:rsid w:val="004655C7"/>
    <w:rsid w:val="00476A55"/>
    <w:rsid w:val="004906DD"/>
    <w:rsid w:val="00542400"/>
    <w:rsid w:val="005434D7"/>
    <w:rsid w:val="00575DCE"/>
    <w:rsid w:val="005C4A36"/>
    <w:rsid w:val="007036C0"/>
    <w:rsid w:val="00775615"/>
    <w:rsid w:val="00840302"/>
    <w:rsid w:val="00894EC9"/>
    <w:rsid w:val="00937B65"/>
    <w:rsid w:val="00A845F6"/>
    <w:rsid w:val="00A84F8D"/>
    <w:rsid w:val="00A86FD6"/>
    <w:rsid w:val="00AB716F"/>
    <w:rsid w:val="00AD2A22"/>
    <w:rsid w:val="00AF4861"/>
    <w:rsid w:val="00B3617B"/>
    <w:rsid w:val="00B4336B"/>
    <w:rsid w:val="00B776BD"/>
    <w:rsid w:val="00BA55E2"/>
    <w:rsid w:val="00C24DBB"/>
    <w:rsid w:val="00C5458D"/>
    <w:rsid w:val="00C56FDB"/>
    <w:rsid w:val="00C65153"/>
    <w:rsid w:val="00CF5D7E"/>
    <w:rsid w:val="00D20425"/>
    <w:rsid w:val="00D70B80"/>
    <w:rsid w:val="00D83D43"/>
    <w:rsid w:val="00DE5BA4"/>
    <w:rsid w:val="00E143CE"/>
    <w:rsid w:val="00E51FD0"/>
    <w:rsid w:val="00EB42DD"/>
    <w:rsid w:val="00EE18CD"/>
    <w:rsid w:val="00F32ABF"/>
    <w:rsid w:val="00F35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BF21C"/>
  <w15:chartTrackingRefBased/>
  <w15:docId w15:val="{84BC6846-A6E2-4FA9-8CCB-81B36725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43C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Strong">
    <w:name w:val="Strong"/>
    <w:basedOn w:val="DefaultParagraphFont"/>
    <w:uiPriority w:val="22"/>
    <w:qFormat/>
    <w:rsid w:val="00E143CE"/>
    <w:rPr>
      <w:b/>
      <w:bCs/>
    </w:rPr>
  </w:style>
  <w:style w:type="paragraph" w:styleId="FootnoteText">
    <w:name w:val="footnote text"/>
    <w:basedOn w:val="Normal"/>
    <w:link w:val="FootnoteTextChar"/>
    <w:uiPriority w:val="99"/>
    <w:semiHidden/>
    <w:unhideWhenUsed/>
    <w:rsid w:val="005434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34D7"/>
    <w:rPr>
      <w:sz w:val="20"/>
      <w:szCs w:val="20"/>
      <w:lang w:val="en-US"/>
    </w:rPr>
  </w:style>
  <w:style w:type="character" w:styleId="FootnoteReference">
    <w:name w:val="footnote reference"/>
    <w:basedOn w:val="DefaultParagraphFont"/>
    <w:uiPriority w:val="99"/>
    <w:semiHidden/>
    <w:unhideWhenUsed/>
    <w:rsid w:val="005434D7"/>
    <w:rPr>
      <w:vertAlign w:val="superscript"/>
    </w:rPr>
  </w:style>
  <w:style w:type="character" w:styleId="Hyperlink">
    <w:name w:val="Hyperlink"/>
    <w:basedOn w:val="DefaultParagraphFont"/>
    <w:uiPriority w:val="99"/>
    <w:unhideWhenUsed/>
    <w:rsid w:val="005434D7"/>
    <w:rPr>
      <w:color w:val="0563C1" w:themeColor="hyperlink"/>
      <w:u w:val="single"/>
    </w:rPr>
  </w:style>
  <w:style w:type="character" w:styleId="Emphasis">
    <w:name w:val="Emphasis"/>
    <w:basedOn w:val="DefaultParagraphFont"/>
    <w:uiPriority w:val="20"/>
    <w:qFormat/>
    <w:rsid w:val="00306B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19653">
      <w:bodyDiv w:val="1"/>
      <w:marLeft w:val="0"/>
      <w:marRight w:val="0"/>
      <w:marTop w:val="0"/>
      <w:marBottom w:val="0"/>
      <w:divBdr>
        <w:top w:val="none" w:sz="0" w:space="0" w:color="auto"/>
        <w:left w:val="none" w:sz="0" w:space="0" w:color="auto"/>
        <w:bottom w:val="none" w:sz="0" w:space="0" w:color="auto"/>
        <w:right w:val="none" w:sz="0" w:space="0" w:color="auto"/>
      </w:divBdr>
    </w:div>
    <w:div w:id="516844611">
      <w:bodyDiv w:val="1"/>
      <w:marLeft w:val="0"/>
      <w:marRight w:val="0"/>
      <w:marTop w:val="0"/>
      <w:marBottom w:val="0"/>
      <w:divBdr>
        <w:top w:val="none" w:sz="0" w:space="0" w:color="auto"/>
        <w:left w:val="none" w:sz="0" w:space="0" w:color="auto"/>
        <w:bottom w:val="none" w:sz="0" w:space="0" w:color="auto"/>
        <w:right w:val="none" w:sz="0" w:space="0" w:color="auto"/>
      </w:divBdr>
    </w:div>
    <w:div w:id="951479819">
      <w:bodyDiv w:val="1"/>
      <w:marLeft w:val="0"/>
      <w:marRight w:val="0"/>
      <w:marTop w:val="0"/>
      <w:marBottom w:val="0"/>
      <w:divBdr>
        <w:top w:val="none" w:sz="0" w:space="0" w:color="auto"/>
        <w:left w:val="none" w:sz="0" w:space="0" w:color="auto"/>
        <w:bottom w:val="none" w:sz="0" w:space="0" w:color="auto"/>
        <w:right w:val="none" w:sz="0" w:space="0" w:color="auto"/>
      </w:divBdr>
      <w:divsChild>
        <w:div w:id="36585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1713702">
      <w:bodyDiv w:val="1"/>
      <w:marLeft w:val="0"/>
      <w:marRight w:val="0"/>
      <w:marTop w:val="0"/>
      <w:marBottom w:val="0"/>
      <w:divBdr>
        <w:top w:val="none" w:sz="0" w:space="0" w:color="auto"/>
        <w:left w:val="none" w:sz="0" w:space="0" w:color="auto"/>
        <w:bottom w:val="none" w:sz="0" w:space="0" w:color="auto"/>
        <w:right w:val="none" w:sz="0" w:space="0" w:color="auto"/>
      </w:divBdr>
    </w:div>
    <w:div w:id="1784183606">
      <w:bodyDiv w:val="1"/>
      <w:marLeft w:val="0"/>
      <w:marRight w:val="0"/>
      <w:marTop w:val="0"/>
      <w:marBottom w:val="0"/>
      <w:divBdr>
        <w:top w:val="none" w:sz="0" w:space="0" w:color="auto"/>
        <w:left w:val="none" w:sz="0" w:space="0" w:color="auto"/>
        <w:bottom w:val="none" w:sz="0" w:space="0" w:color="auto"/>
        <w:right w:val="none" w:sz="0" w:space="0" w:color="auto"/>
      </w:divBdr>
    </w:div>
    <w:div w:id="200712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news.un.org/en/story/2025/06/1164471" TargetMode="External"/><Relationship Id="rId7" Type="http://schemas.openxmlformats.org/officeDocument/2006/relationships/hyperlink" Target="https://www.ohchr.org/en/press-releases/2024/04/un-experts-deeply-concerned-over-scholasticide-gaza" TargetMode="External"/><Relationship Id="rId2" Type="http://schemas.openxmlformats.org/officeDocument/2006/relationships/hyperlink" Target="https://reliefweb.int/report/occupied-palestinian-territory/humanitarian-situation-update-297-gaza-strip-enar" TargetMode="External"/><Relationship Id="rId1" Type="http://schemas.openxmlformats.org/officeDocument/2006/relationships/hyperlink" Target="https://www.unrwa.org/resources/reports/unrwa-situation-report-176-situation-gaza-strip-and-west-bank-including-east-jerusalem" TargetMode="External"/><Relationship Id="rId6" Type="http://schemas.openxmlformats.org/officeDocument/2006/relationships/hyperlink" Target="https://www.ohchr.org/en/press-releases/2024/04/un-experts-deeply-concerned-over-scholasticide-gaza" TargetMode="External"/><Relationship Id="rId5" Type="http://schemas.openxmlformats.org/officeDocument/2006/relationships/hyperlink" Target="https://docs.un.org/en/A/HRC/59/26" TargetMode="External"/><Relationship Id="rId4" Type="http://schemas.openxmlformats.org/officeDocument/2006/relationships/hyperlink" Target="https://www.un.org/unispal/document/icj-provisional-measures-24may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497A5DDE61EC49B38F08F69D7D1C30" ma:contentTypeVersion="18" ma:contentTypeDescription="Create a new document." ma:contentTypeScope="" ma:versionID="693f111519ed9fda5bdbc4bef43e4ee1">
  <xsd:schema xmlns:xsd="http://www.w3.org/2001/XMLSchema" xmlns:xs="http://www.w3.org/2001/XMLSchema" xmlns:p="http://schemas.microsoft.com/office/2006/metadata/properties" xmlns:ns3="186a8af6-524e-48fb-a2b5-8db5625d742b" xmlns:ns4="8713c86b-11c3-4892-8b22-8e1103c1c89f" targetNamespace="http://schemas.microsoft.com/office/2006/metadata/properties" ma:root="true" ma:fieldsID="1cd93167ae995cc8c76aa23d99a651df" ns3:_="" ns4:_="">
    <xsd:import namespace="186a8af6-524e-48fb-a2b5-8db5625d742b"/>
    <xsd:import namespace="8713c86b-11c3-4892-8b22-8e1103c1c89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a8af6-524e-48fb-a2b5-8db5625d7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13c86b-11c3-4892-8b22-8e1103c1c8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86a8af6-524e-48fb-a2b5-8db5625d742b" xsi:nil="true"/>
  </documentManagement>
</p:properties>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D83DCBD6-6CE7-49C7-8F7B-2B0563D9F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a8af6-524e-48fb-a2b5-8db5625d742b"/>
    <ds:schemaRef ds:uri="8713c86b-11c3-4892-8b22-8e1103c1c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EBCC6A-54BB-490F-849E-B661D9351416}">
  <ds:schemaRefs>
    <ds:schemaRef ds:uri="http://schemas.microsoft.com/sharepoint/v3/contenttype/forms"/>
  </ds:schemaRefs>
</ds:datastoreItem>
</file>

<file path=customXml/itemProps3.xml><?xml version="1.0" encoding="utf-8"?>
<ds:datastoreItem xmlns:ds="http://schemas.openxmlformats.org/officeDocument/2006/customXml" ds:itemID="{BACED8AA-6E2B-49FF-BDCC-A0E33E93D594}">
  <ds:schemaRefs>
    <ds:schemaRef ds:uri="http://schemas.openxmlformats.org/package/2006/metadata/core-properties"/>
    <ds:schemaRef ds:uri="http://schemas.microsoft.com/office/infopath/2007/PartnerControls"/>
    <ds:schemaRef ds:uri="http://purl.org/dc/elements/1.1/"/>
    <ds:schemaRef ds:uri="http://purl.org/dc/terms/"/>
    <ds:schemaRef ds:uri="http://schemas.microsoft.com/office/2006/documentManagement/types"/>
    <ds:schemaRef ds:uri="http://schemas.microsoft.com/office/2006/metadata/properties"/>
    <ds:schemaRef ds:uri="http://purl.org/dc/dcmitype/"/>
    <ds:schemaRef ds:uri="186a8af6-524e-48fb-a2b5-8db5625d742b"/>
    <ds:schemaRef ds:uri="8713c86b-11c3-4892-8b22-8e1103c1c89f"/>
    <ds:schemaRef ds:uri="http://www.w3.org/XML/1998/namespace"/>
  </ds:schemaRefs>
</ds:datastoreItem>
</file>

<file path=customXml/itemProps4.xml><?xml version="1.0" encoding="utf-8"?>
<ds:datastoreItem xmlns:ds="http://schemas.openxmlformats.org/officeDocument/2006/customXml" ds:itemID="{CDD50876-7768-4619-B6EF-8E21A34FF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818</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Dublin Institute of Technology</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Kelly</dc:creator>
  <cp:keywords/>
  <dc:description/>
  <cp:lastModifiedBy>Deirdre Kelly</cp:lastModifiedBy>
  <cp:revision>3</cp:revision>
  <dcterms:created xsi:type="dcterms:W3CDTF">2025-06-25T15:37:00Z</dcterms:created>
  <dcterms:modified xsi:type="dcterms:W3CDTF">2025-06-25T15:38:00Z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0x010100CE497A5DDE61EC49B38F08F69D7D1C30</vt:lpwstr>
  </property>
</Properties>
</file>